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FB" w:rsidRDefault="00BD7E30" w:rsidP="005878FB">
      <w:pPr>
        <w:spacing w:line="288" w:lineRule="auto"/>
        <w:jc w:val="center"/>
        <w:rPr>
          <w:b/>
          <w:sz w:val="32"/>
        </w:rPr>
      </w:pPr>
      <w:r>
        <w:rPr>
          <w:b/>
          <w:sz w:val="32"/>
        </w:rPr>
        <w:t>М</w:t>
      </w:r>
      <w:r w:rsidR="00BD6694">
        <w:rPr>
          <w:b/>
          <w:sz w:val="32"/>
        </w:rPr>
        <w:t>етодика определения среднегодового объема системы теплоснабжения, реализованная в расчетном комплексе «Норматив-теплосеть»</w:t>
      </w:r>
    </w:p>
    <w:p w:rsidR="005878FB" w:rsidRPr="0038497C" w:rsidRDefault="005878FB" w:rsidP="005878FB">
      <w:pPr>
        <w:spacing w:line="288" w:lineRule="auto"/>
        <w:jc w:val="center"/>
        <w:rPr>
          <w:b/>
          <w:sz w:val="32"/>
        </w:rPr>
      </w:pPr>
    </w:p>
    <w:p w:rsidR="005878FB" w:rsidRDefault="005878FB" w:rsidP="005878FB">
      <w:pPr>
        <w:spacing w:line="288" w:lineRule="auto"/>
        <w:jc w:val="right"/>
      </w:pPr>
      <w:r w:rsidRPr="000E7F3D">
        <w:rPr>
          <w:b/>
        </w:rPr>
        <w:t>Автор статьи:</w:t>
      </w:r>
      <w:r w:rsidRPr="0038497C">
        <w:t xml:space="preserve"> Начальник отдела по разработк</w:t>
      </w:r>
      <w:r>
        <w:t>е</w:t>
      </w:r>
    </w:p>
    <w:p w:rsidR="005878FB" w:rsidRDefault="005878FB" w:rsidP="005878FB">
      <w:pPr>
        <w:spacing w:line="288" w:lineRule="auto"/>
        <w:jc w:val="right"/>
      </w:pPr>
      <w:r>
        <w:t xml:space="preserve"> программного обеспечения в области </w:t>
      </w:r>
    </w:p>
    <w:p w:rsidR="005878FB" w:rsidRPr="0038497C" w:rsidRDefault="005878FB" w:rsidP="005878FB">
      <w:pPr>
        <w:spacing w:line="288" w:lineRule="auto"/>
        <w:jc w:val="right"/>
      </w:pPr>
      <w:r>
        <w:t>энергетик</w:t>
      </w:r>
      <w:proofErr w:type="gramStart"/>
      <w:r>
        <w:t>и ООО</w:t>
      </w:r>
      <w:proofErr w:type="gramEnd"/>
      <w:r>
        <w:t xml:space="preserve"> «ЭНЕРГОСОЮЗ», Мещеряков А.Ю.</w:t>
      </w:r>
    </w:p>
    <w:p w:rsidR="005878FB" w:rsidRDefault="005878FB" w:rsidP="005878FB">
      <w:pPr>
        <w:spacing w:line="288" w:lineRule="auto"/>
        <w:jc w:val="right"/>
        <w:rPr>
          <w:b/>
        </w:rPr>
      </w:pPr>
    </w:p>
    <w:p w:rsidR="005878FB" w:rsidRDefault="005878FB" w:rsidP="005878FB">
      <w:pPr>
        <w:spacing w:line="288" w:lineRule="auto"/>
        <w:jc w:val="right"/>
      </w:pPr>
      <w:r>
        <w:rPr>
          <w:b/>
        </w:rPr>
        <w:t>Редактор</w:t>
      </w:r>
      <w:r w:rsidRPr="000E7F3D">
        <w:rPr>
          <w:b/>
        </w:rPr>
        <w:t xml:space="preserve"> статьи:</w:t>
      </w:r>
      <w:r w:rsidRPr="0038497C">
        <w:t xml:space="preserve"> </w:t>
      </w:r>
      <w:r>
        <w:t xml:space="preserve">Генеральный директор </w:t>
      </w:r>
    </w:p>
    <w:p w:rsidR="005878FB" w:rsidRPr="000E7F3D" w:rsidRDefault="005878FB" w:rsidP="005878FB">
      <w:pPr>
        <w:spacing w:line="288" w:lineRule="auto"/>
        <w:jc w:val="right"/>
      </w:pPr>
      <w:r>
        <w:t>ООО «ЭНЕРГОСОЮЗ», Самуйлова Т.Р.</w:t>
      </w:r>
    </w:p>
    <w:p w:rsidR="005878FB" w:rsidRDefault="005878FB" w:rsidP="005878FB">
      <w:pPr>
        <w:spacing w:line="288" w:lineRule="auto"/>
        <w:jc w:val="center"/>
        <w:rPr>
          <w:sz w:val="28"/>
        </w:rPr>
      </w:pPr>
    </w:p>
    <w:p w:rsidR="005878FB" w:rsidRDefault="005878FB" w:rsidP="005878FB">
      <w:pPr>
        <w:spacing w:line="288" w:lineRule="auto"/>
        <w:jc w:val="both"/>
      </w:pPr>
    </w:p>
    <w:p w:rsidR="00BD6694" w:rsidRDefault="00BD6694" w:rsidP="005878FB">
      <w:pPr>
        <w:spacing w:line="288" w:lineRule="auto"/>
        <w:jc w:val="both"/>
      </w:pPr>
      <w:r>
        <w:tab/>
        <w:t>Система теплоснабжения – это система транспорта тепловой энергии, представляющая собой совокупность присоединенных друг к другу участков трубопроводов</w:t>
      </w:r>
      <w:r w:rsidR="008977DF">
        <w:t>,</w:t>
      </w:r>
      <w:r>
        <w:t xml:space="preserve"> по которым передается тепловая энергия от источника теплоснабжения до а</w:t>
      </w:r>
      <w:r w:rsidR="008977DF">
        <w:t>бонентов системы теплоснабжения.</w:t>
      </w:r>
      <w:r w:rsidR="008977DF" w:rsidRPr="008977DF">
        <w:t xml:space="preserve"> </w:t>
      </w:r>
      <w:r w:rsidR="008977DF">
        <w:t xml:space="preserve">Система теплоснабжения – </w:t>
      </w:r>
      <w:r>
        <w:t xml:space="preserve"> это сложная</w:t>
      </w:r>
      <w:r w:rsidR="004C445B">
        <w:t xml:space="preserve"> </w:t>
      </w:r>
      <w:r>
        <w:t>инженерная система, в которой о</w:t>
      </w:r>
      <w:r w:rsidR="004C445B">
        <w:t xml:space="preserve">дновременно происходит множество теплофизических процессов, наиболее важные из </w:t>
      </w:r>
      <w:r w:rsidR="008977DF">
        <w:t>которых представлены ниже:</w:t>
      </w:r>
    </w:p>
    <w:p w:rsidR="005878FB" w:rsidRDefault="00BD6694" w:rsidP="00BD6694">
      <w:pPr>
        <w:pStyle w:val="a9"/>
        <w:numPr>
          <w:ilvl w:val="0"/>
          <w:numId w:val="6"/>
        </w:numPr>
        <w:spacing w:line="288" w:lineRule="auto"/>
        <w:jc w:val="both"/>
      </w:pPr>
      <w:r>
        <w:t>Потери тепловой энергии через тепловую изоляцию участков трубо</w:t>
      </w:r>
      <w:r w:rsidR="004C445B">
        <w:t>проводов.</w:t>
      </w:r>
    </w:p>
    <w:p w:rsidR="00BD6694" w:rsidRDefault="00BD6694" w:rsidP="00BD6694">
      <w:pPr>
        <w:pStyle w:val="a9"/>
        <w:numPr>
          <w:ilvl w:val="0"/>
          <w:numId w:val="6"/>
        </w:numPr>
        <w:spacing w:line="288" w:lineRule="auto"/>
        <w:jc w:val="both"/>
      </w:pPr>
      <w:r>
        <w:t>Потери теплоносителя и тепловой энергии с утечкой через неплотности в трубопроводах, в местах их соединений, в запорной</w:t>
      </w:r>
      <w:r w:rsidR="00445203">
        <w:t xml:space="preserve"> или регулирующей арматуре и пр</w:t>
      </w:r>
      <w:r w:rsidR="004C445B">
        <w:t>.</w:t>
      </w:r>
    </w:p>
    <w:p w:rsidR="004C445B" w:rsidRDefault="00BD6694" w:rsidP="00BD6694">
      <w:pPr>
        <w:pStyle w:val="a9"/>
        <w:numPr>
          <w:ilvl w:val="0"/>
          <w:numId w:val="6"/>
        </w:numPr>
        <w:spacing w:line="288" w:lineRule="auto"/>
        <w:jc w:val="both"/>
      </w:pPr>
      <w:r>
        <w:t xml:space="preserve">Гидравлические потери теплоносителя, обусловленные гидравлическим трением и потерями напора </w:t>
      </w:r>
      <w:r w:rsidR="004C445B">
        <w:t>на местных сопротивлениях.</w:t>
      </w:r>
    </w:p>
    <w:p w:rsidR="00BD6694" w:rsidRDefault="004C445B" w:rsidP="00BD6694">
      <w:pPr>
        <w:pStyle w:val="a9"/>
        <w:numPr>
          <w:ilvl w:val="0"/>
          <w:numId w:val="6"/>
        </w:numPr>
        <w:spacing w:line="288" w:lineRule="auto"/>
        <w:jc w:val="both"/>
      </w:pPr>
      <w:r>
        <w:t>Явления гидравлического удара, возникающие при переключении режимов работы участков системы теплоснабжения, или резком изменении режимов работы сетевых и подкачивающих насосов.</w:t>
      </w:r>
    </w:p>
    <w:p w:rsidR="004C445B" w:rsidRDefault="004C445B" w:rsidP="00BD6694">
      <w:pPr>
        <w:pStyle w:val="a9"/>
        <w:numPr>
          <w:ilvl w:val="0"/>
          <w:numId w:val="6"/>
        </w:numPr>
        <w:spacing w:line="288" w:lineRule="auto"/>
        <w:jc w:val="both"/>
      </w:pPr>
      <w:r>
        <w:t>Процессы теплового расширения или сжатия трубопроводов, обусловленные качественным регулированием</w:t>
      </w:r>
      <w:r w:rsidR="00445203">
        <w:t xml:space="preserve"> тепловой</w:t>
      </w:r>
      <w:r>
        <w:t xml:space="preserve"> нагрузки системы теплоснабж</w:t>
      </w:r>
      <w:r w:rsidR="008977DF">
        <w:t>ения по температурному графику,</w:t>
      </w:r>
      <w:r>
        <w:t xml:space="preserve"> приводящие к механическим нагрузкам отдельных участков трубопроводов.</w:t>
      </w:r>
    </w:p>
    <w:p w:rsidR="008977DF" w:rsidRDefault="004C445B" w:rsidP="00445203">
      <w:pPr>
        <w:spacing w:line="288" w:lineRule="auto"/>
        <w:ind w:firstLine="709"/>
        <w:jc w:val="both"/>
      </w:pPr>
      <w:r>
        <w:t>В рамках расчета технологических потерь тепловой энергии и теплоносителя в тепловых сетях,</w:t>
      </w:r>
      <w:r w:rsidR="008977DF">
        <w:t xml:space="preserve"> для которых предназначен расчетный комплекс «Норматив-теплосеть»,</w:t>
      </w:r>
      <w:r>
        <w:t xml:space="preserve"> рассматриваются процессы №1. и №2. </w:t>
      </w:r>
    </w:p>
    <w:p w:rsidR="003F0F16" w:rsidRDefault="004C445B" w:rsidP="00445203">
      <w:pPr>
        <w:spacing w:line="288" w:lineRule="auto"/>
        <w:ind w:firstLine="709"/>
        <w:jc w:val="both"/>
      </w:pPr>
      <w:bookmarkStart w:id="0" w:name="_GoBack"/>
      <w:bookmarkEnd w:id="0"/>
      <w:r>
        <w:t>При разработке расчетного комплекса «Норматив-теплосеть»</w:t>
      </w:r>
      <w:r w:rsidR="00445203">
        <w:t xml:space="preserve"> </w:t>
      </w:r>
      <w:r>
        <w:t>командой разработчиков</w:t>
      </w:r>
      <w:r w:rsidR="00445203">
        <w:t xml:space="preserve"> ООО «ЭНЕРГОСЮЗ»</w:t>
      </w:r>
      <w:r>
        <w:t xml:space="preserve"> было принято решение</w:t>
      </w:r>
      <w:r w:rsidR="003F0F16">
        <w:t xml:space="preserve"> реализовать алгоритмы, обеспечивающие</w:t>
      </w:r>
      <w:r w:rsidR="00445203">
        <w:t xml:space="preserve"> высокую точность расчётов данных процессов в соответствии с методикой расчетов, изложенных в приказе М</w:t>
      </w:r>
      <w:r w:rsidR="003F0F16">
        <w:t>инэнерго РФ №325 от 30.12.08 г., для систем теплоснабжения с любой сложностью режимов ее эксплуатации.</w:t>
      </w:r>
    </w:p>
    <w:p w:rsidR="00445203" w:rsidRDefault="003F0F16" w:rsidP="00445203">
      <w:pPr>
        <w:spacing w:line="288" w:lineRule="auto"/>
        <w:ind w:firstLine="709"/>
        <w:jc w:val="both"/>
      </w:pPr>
      <w:r>
        <w:t>В ходе анализа требуемых исходных данных для расчета технологических потерь тепловой энергии и теплоносителя через тепловую изоляцию и с утечкой теплоносителя, командой разработчиков ООО «ЭНЕРГОСЮЗ» было принято решение</w:t>
      </w:r>
      <w:r w:rsidR="00445203">
        <w:t xml:space="preserve"> учитывать режим работы </w:t>
      </w:r>
      <w:r w:rsidR="00445203" w:rsidRPr="008977DF">
        <w:rPr>
          <w:b/>
        </w:rPr>
        <w:t>каждого</w:t>
      </w:r>
      <w:r w:rsidR="00445203">
        <w:t xml:space="preserve"> участка системы теплоснабжения по следующим показателям:</w:t>
      </w:r>
    </w:p>
    <w:p w:rsidR="005878FB" w:rsidRDefault="00BD7E30" w:rsidP="00445203">
      <w:pPr>
        <w:pStyle w:val="a9"/>
        <w:numPr>
          <w:ilvl w:val="0"/>
          <w:numId w:val="8"/>
        </w:numPr>
        <w:spacing w:line="288" w:lineRule="auto"/>
        <w:jc w:val="both"/>
      </w:pPr>
      <w:r>
        <w:lastRenderedPageBreak/>
        <w:t>Число часов</w:t>
      </w:r>
      <w:r w:rsidR="00445203">
        <w:t xml:space="preserve"> работы в каждом месяце года;</w:t>
      </w:r>
    </w:p>
    <w:p w:rsidR="00445203" w:rsidRDefault="00445203" w:rsidP="00445203">
      <w:pPr>
        <w:pStyle w:val="a9"/>
        <w:numPr>
          <w:ilvl w:val="0"/>
          <w:numId w:val="8"/>
        </w:numPr>
        <w:spacing w:line="288" w:lineRule="auto"/>
        <w:jc w:val="both"/>
      </w:pPr>
      <w:r>
        <w:t>эксплуатационный температурный график;</w:t>
      </w:r>
    </w:p>
    <w:p w:rsidR="00445203" w:rsidRDefault="00445203" w:rsidP="00445203">
      <w:pPr>
        <w:pStyle w:val="a9"/>
        <w:numPr>
          <w:ilvl w:val="0"/>
          <w:numId w:val="8"/>
        </w:numPr>
        <w:spacing w:line="288" w:lineRule="auto"/>
        <w:jc w:val="both"/>
      </w:pPr>
      <w:r>
        <w:t>климатические условия окружающей трубопровод среды.</w:t>
      </w:r>
    </w:p>
    <w:p w:rsidR="005878FB" w:rsidRDefault="003F0F16" w:rsidP="003F0F16">
      <w:pPr>
        <w:spacing w:line="288" w:lineRule="auto"/>
        <w:ind w:firstLine="708"/>
        <w:jc w:val="both"/>
      </w:pPr>
      <w:r>
        <w:t xml:space="preserve">Таким образом, для каждого участка системы теплоснабжения в шаблоне исходных данных расчетного комплекса «Норматив-теплосеть» </w:t>
      </w:r>
      <w:r w:rsidR="000D7985">
        <w:t>эксперт-</w:t>
      </w:r>
      <w:r>
        <w:t>пользователь</w:t>
      </w:r>
      <w:r w:rsidR="000D7985">
        <w:t xml:space="preserve"> </w:t>
      </w:r>
      <w:r>
        <w:t xml:space="preserve"> указывает эксплуатационный температурный график, наименование населенного пункта, где проложен данный участок и массив из двенадцати значений </w:t>
      </w:r>
      <w:r w:rsidR="00BD7E30">
        <w:t>чисел часов</w:t>
      </w:r>
      <w:r>
        <w:t xml:space="preserve"> работы данного участка </w:t>
      </w:r>
      <w:r w:rsidR="000D7985">
        <w:t>по месяцам за расчетный период.</w:t>
      </w:r>
      <w:r>
        <w:t xml:space="preserve">   </w:t>
      </w:r>
    </w:p>
    <w:p w:rsidR="005878FB" w:rsidRPr="00C100D2" w:rsidRDefault="003F0F16" w:rsidP="005878FB">
      <w:pPr>
        <w:spacing w:line="288" w:lineRule="auto"/>
        <w:jc w:val="both"/>
      </w:pPr>
      <w:r>
        <w:t xml:space="preserve"> </w:t>
      </w:r>
      <w:r w:rsidR="000D7985">
        <w:tab/>
      </w:r>
      <w:r w:rsidR="00C100D2">
        <w:t>При таком выс</w:t>
      </w:r>
      <w:r w:rsidR="00BD7E30">
        <w:t>оком уровне конкретизации режимов</w:t>
      </w:r>
      <w:r w:rsidR="00C100D2">
        <w:t xml:space="preserve"> работы системы теплоснабжения, в исходных данных не требуются укрупненные показатели эксплуатации системы теплоснабжения, такие как среднегодовой объем,</w:t>
      </w:r>
      <w:r w:rsidR="00C100D2" w:rsidRPr="00C100D2">
        <w:t xml:space="preserve"> </w:t>
      </w:r>
      <w:r w:rsidR="00C100D2" w:rsidRPr="00913ACB">
        <w:rPr>
          <w:position w:val="-12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6" o:title=""/>
          </v:shape>
          <o:OLEObject Type="Embed" ProgID="Equation.3" ShapeID="_x0000_i1025" DrawAspect="Content" ObjectID="_1376213787" r:id="rId7"/>
        </w:object>
      </w:r>
      <w:r w:rsidR="00C100D2">
        <w:rPr>
          <w:position w:val="-12"/>
        </w:rPr>
        <w:t xml:space="preserve"> </w:t>
      </w:r>
      <w:r w:rsidR="00C100D2">
        <w:t>м</w:t>
      </w:r>
      <w:r w:rsidR="00C100D2">
        <w:rPr>
          <w:vertAlign w:val="superscript"/>
        </w:rPr>
        <w:t>3</w:t>
      </w:r>
      <w:r w:rsidR="00C100D2">
        <w:t>. Данны</w:t>
      </w:r>
      <w:r w:rsidR="008977DF">
        <w:t>й</w:t>
      </w:r>
      <w:r w:rsidR="00C100D2">
        <w:t xml:space="preserve"> показател</w:t>
      </w:r>
      <w:r w:rsidR="008977DF">
        <w:t>ь</w:t>
      </w:r>
      <w:r w:rsidR="00C100D2">
        <w:t xml:space="preserve"> определя</w:t>
      </w:r>
      <w:r w:rsidR="008977DF">
        <w:t>е</w:t>
      </w:r>
      <w:r w:rsidR="00C100D2">
        <w:t xml:space="preserve">тся в расчетном комплексе автоматически исходя из заданных объемов трубопроводов системы теплоснабжения и </w:t>
      </w:r>
      <w:r w:rsidR="00BD7E30">
        <w:t>их чисел часов работы в каждом месяце расчетного периода. Методика определения среднегодового объема системы теплоснабжения, соответствующая Приказу Минэнерго РФ №325 от 30.12.08 г, изложена ниже.</w:t>
      </w:r>
    </w:p>
    <w:p w:rsidR="000D7985" w:rsidRDefault="000D7985" w:rsidP="005878FB">
      <w:pPr>
        <w:spacing w:line="288" w:lineRule="auto"/>
        <w:jc w:val="both"/>
      </w:pPr>
    </w:p>
    <w:p w:rsidR="00BD7E30" w:rsidRPr="00BD7E30" w:rsidRDefault="00BD7E30" w:rsidP="00BD7E30">
      <w:pPr>
        <w:spacing w:line="288" w:lineRule="auto"/>
        <w:ind w:firstLine="708"/>
        <w:jc w:val="both"/>
        <w:rPr>
          <w:b/>
          <w:u w:val="single"/>
        </w:rPr>
      </w:pPr>
      <w:r w:rsidRPr="00BD7E30">
        <w:rPr>
          <w:b/>
          <w:u w:val="single"/>
        </w:rPr>
        <w:t>Исходные данные для определения среднегодового объема системы теплоснабжения.</w:t>
      </w:r>
    </w:p>
    <w:p w:rsidR="00BD7E30" w:rsidRPr="00BD16D6" w:rsidRDefault="00BD7E30" w:rsidP="00BD7E30">
      <w:pPr>
        <w:spacing w:line="288" w:lineRule="auto"/>
        <w:jc w:val="both"/>
      </w:pPr>
    </w:p>
    <w:p w:rsidR="00BD7E30" w:rsidRPr="00A551B2" w:rsidRDefault="00BD7E30" w:rsidP="00BD7E30">
      <w:pPr>
        <w:spacing w:line="288" w:lineRule="auto"/>
        <w:ind w:firstLine="708"/>
        <w:jc w:val="both"/>
        <w:rPr>
          <w:b/>
        </w:rPr>
      </w:pPr>
      <w:r>
        <w:t>В программе «Норматив-теплосеть» используются следующие показатели для определения среднегодового объема системы теплоснабжения:</w:t>
      </w:r>
    </w:p>
    <w:p w:rsidR="00BD7E30" w:rsidRDefault="00BD7E30" w:rsidP="00BD7E30">
      <w:pPr>
        <w:numPr>
          <w:ilvl w:val="0"/>
          <w:numId w:val="4"/>
        </w:numPr>
        <w:spacing w:line="288" w:lineRule="auto"/>
        <w:ind w:left="851"/>
        <w:jc w:val="both"/>
      </w:pPr>
      <w:r w:rsidRPr="00913ACB">
        <w:rPr>
          <w:position w:val="-6"/>
        </w:rPr>
        <w:object w:dxaOrig="400" w:dyaOrig="320">
          <v:shape id="_x0000_i1026" type="#_x0000_t75" style="width:20.25pt;height:16.5pt" o:ole="">
            <v:imagedata r:id="rId8" o:title=""/>
          </v:shape>
          <o:OLEObject Type="Embed" ProgID="Equation.3" ShapeID="_x0000_i1026" DrawAspect="Content" ObjectID="_1376213788" r:id="rId9"/>
        </w:object>
      </w:r>
      <w:r>
        <w:t xml:space="preserve"> - это совокупность </w:t>
      </w:r>
      <w:proofErr w:type="gramStart"/>
      <w:r>
        <w:t xml:space="preserve">значений объемов  </w:t>
      </w:r>
      <w:r>
        <w:rPr>
          <w:lang w:val="en-US"/>
        </w:rPr>
        <w:t>n</w:t>
      </w:r>
      <w:r w:rsidRPr="00F836EF">
        <w:t>-</w:t>
      </w:r>
      <w:r>
        <w:t>количества участков системы</w:t>
      </w:r>
      <w:proofErr w:type="gramEnd"/>
      <w:r>
        <w:t xml:space="preserve"> теплоснабжения, однозначно определяемых программой «Норматив-теплосеть», исходя из удельного объема или внутреннего диаметра трубопровода:</w:t>
      </w:r>
    </w:p>
    <w:p w:rsidR="00BD7E30" w:rsidRDefault="00BD7E30" w:rsidP="00BD7E30">
      <w:pPr>
        <w:spacing w:line="288" w:lineRule="auto"/>
        <w:jc w:val="center"/>
      </w:pPr>
      <w:r w:rsidRPr="00844331">
        <w:rPr>
          <w:position w:val="-14"/>
          <w:lang w:val="en-US"/>
        </w:rPr>
        <w:object w:dxaOrig="3120" w:dyaOrig="460">
          <v:shape id="_x0000_i1027" type="#_x0000_t75" style="width:156pt;height:23.25pt" o:ole="">
            <v:imagedata r:id="rId10" o:title=""/>
          </v:shape>
          <o:OLEObject Type="Embed" ProgID="Equation.3" ShapeID="_x0000_i1027" DrawAspect="Content" ObjectID="_1376213789" r:id="rId11"/>
        </w:object>
      </w:r>
      <w:r>
        <w:t>;</w:t>
      </w:r>
    </w:p>
    <w:p w:rsidR="00BD7E30" w:rsidRPr="00401EDF" w:rsidRDefault="00BD7E30" w:rsidP="00BD7E30">
      <w:pPr>
        <w:spacing w:line="288" w:lineRule="auto"/>
        <w:jc w:val="both"/>
      </w:pPr>
      <w:r>
        <w:tab/>
        <w:t xml:space="preserve">где </w:t>
      </w:r>
      <w:r>
        <w:rPr>
          <w:lang w:val="en-US"/>
        </w:rPr>
        <w:t>j</w:t>
      </w:r>
      <w:r w:rsidRPr="00401EDF">
        <w:t xml:space="preserve"> – </w:t>
      </w:r>
      <w:r>
        <w:t>индексация совокупности участков системы теплоснабжения, используемая ниже.</w:t>
      </w:r>
    </w:p>
    <w:p w:rsidR="00BD7E30" w:rsidRDefault="00BD7E30" w:rsidP="00BD7E30">
      <w:pPr>
        <w:numPr>
          <w:ilvl w:val="0"/>
          <w:numId w:val="4"/>
        </w:numPr>
        <w:spacing w:line="288" w:lineRule="auto"/>
        <w:ind w:left="851"/>
        <w:jc w:val="both"/>
      </w:pPr>
      <w:r w:rsidRPr="00913ACB">
        <w:rPr>
          <w:position w:val="-4"/>
        </w:rPr>
        <w:object w:dxaOrig="480" w:dyaOrig="300">
          <v:shape id="_x0000_i1028" type="#_x0000_t75" style="width:24pt;height:15pt" o:ole="">
            <v:imagedata r:id="rId12" o:title=""/>
          </v:shape>
          <o:OLEObject Type="Embed" ProgID="Equation.3" ShapeID="_x0000_i1028" DrawAspect="Content" ObjectID="_1376213790" r:id="rId13"/>
        </w:object>
      </w:r>
      <w:r>
        <w:t xml:space="preserve"> - это совокупность </w:t>
      </w:r>
      <w:proofErr w:type="gramStart"/>
      <w:r>
        <w:t xml:space="preserve">числа часов работы </w:t>
      </w:r>
      <w:r>
        <w:rPr>
          <w:lang w:val="en-US"/>
        </w:rPr>
        <w:t>n</w:t>
      </w:r>
      <w:r w:rsidRPr="00F836EF">
        <w:t>-</w:t>
      </w:r>
      <w:r>
        <w:t>количества участков системы</w:t>
      </w:r>
      <w:proofErr w:type="gramEnd"/>
      <w:r>
        <w:t xml:space="preserve"> теплоснабжения, за 12 месяцев в году, определяемых экспертом – пользователем программы «Норматив-теплосеть» в шаблоне исходных данных:</w:t>
      </w:r>
    </w:p>
    <w:p w:rsidR="00BD7E30" w:rsidRDefault="00BD7E30" w:rsidP="00BD7E30">
      <w:pPr>
        <w:spacing w:line="288" w:lineRule="auto"/>
        <w:jc w:val="center"/>
      </w:pPr>
      <w:r w:rsidRPr="00844331">
        <w:rPr>
          <w:position w:val="-14"/>
          <w:lang w:val="en-US"/>
        </w:rPr>
        <w:object w:dxaOrig="4800" w:dyaOrig="460">
          <v:shape id="_x0000_i1029" type="#_x0000_t75" style="width:240pt;height:23.25pt" o:ole="">
            <v:imagedata r:id="rId14" o:title=""/>
          </v:shape>
          <o:OLEObject Type="Embed" ProgID="Equation.3" ShapeID="_x0000_i1029" DrawAspect="Content" ObjectID="_1376213791" r:id="rId15"/>
        </w:object>
      </w:r>
      <w:r>
        <w:t>.</w:t>
      </w:r>
    </w:p>
    <w:p w:rsidR="00BD7E30" w:rsidRPr="00401EDF" w:rsidRDefault="00BD7E30" w:rsidP="00BD7E30">
      <w:pPr>
        <w:spacing w:line="288" w:lineRule="auto"/>
      </w:pPr>
      <w:r>
        <w:tab/>
        <w:t xml:space="preserve">где </w:t>
      </w:r>
      <w:r>
        <w:rPr>
          <w:lang w:val="en-US"/>
        </w:rPr>
        <w:t>i</w:t>
      </w:r>
      <w:r w:rsidRPr="00401EDF">
        <w:t xml:space="preserve"> – </w:t>
      </w:r>
      <w:r>
        <w:t>индексация порядкового номера месяца в году, используемая ниже.</w:t>
      </w:r>
    </w:p>
    <w:p w:rsidR="000D7985" w:rsidRDefault="000D7985" w:rsidP="005878FB">
      <w:pPr>
        <w:spacing w:line="288" w:lineRule="auto"/>
        <w:jc w:val="both"/>
      </w:pPr>
    </w:p>
    <w:p w:rsidR="005878FB" w:rsidRDefault="005878FB" w:rsidP="005878FB">
      <w:pPr>
        <w:spacing w:line="288" w:lineRule="auto"/>
        <w:jc w:val="center"/>
      </w:pPr>
    </w:p>
    <w:p w:rsidR="005878FB" w:rsidRPr="00BD7E30" w:rsidRDefault="005878FB" w:rsidP="00BD7E30">
      <w:pPr>
        <w:spacing w:line="288" w:lineRule="auto"/>
        <w:ind w:firstLine="708"/>
        <w:jc w:val="both"/>
        <w:rPr>
          <w:b/>
          <w:u w:val="single"/>
        </w:rPr>
      </w:pPr>
      <w:r w:rsidRPr="00BD7E30">
        <w:rPr>
          <w:b/>
          <w:u w:val="single"/>
        </w:rPr>
        <w:t>Методика определения среднегодового объема системы теплоснабжени</w:t>
      </w:r>
      <w:r w:rsidR="00BD7E30" w:rsidRPr="00BD7E30">
        <w:rPr>
          <w:b/>
          <w:u w:val="single"/>
        </w:rPr>
        <w:t>я.</w:t>
      </w:r>
    </w:p>
    <w:p w:rsidR="00BD7E30" w:rsidRPr="00BD7E30" w:rsidRDefault="00BD7E30" w:rsidP="00BD7E30">
      <w:pPr>
        <w:spacing w:line="288" w:lineRule="auto"/>
        <w:ind w:firstLine="708"/>
        <w:jc w:val="both"/>
        <w:rPr>
          <w:u w:val="single"/>
        </w:rPr>
      </w:pPr>
    </w:p>
    <w:p w:rsidR="005878FB" w:rsidRDefault="00BD7E30" w:rsidP="005878FB">
      <w:pPr>
        <w:spacing w:line="288" w:lineRule="auto"/>
        <w:ind w:firstLine="708"/>
        <w:jc w:val="both"/>
      </w:pPr>
      <w:r>
        <w:t>С</w:t>
      </w:r>
      <w:r w:rsidR="005878FB">
        <w:t>реднегодовой объем системы теплоснабжения, в соответствии с формулой (1) приказа Минэнерго РФ №325 от 30.12.08:</w:t>
      </w:r>
    </w:p>
    <w:p w:rsidR="005878FB" w:rsidRPr="0082726E" w:rsidRDefault="00BD7E30" w:rsidP="005878FB">
      <w:pPr>
        <w:spacing w:line="288" w:lineRule="auto"/>
        <w:jc w:val="right"/>
        <w:rPr>
          <w:i/>
        </w:rPr>
      </w:pPr>
      <w:r w:rsidRPr="0082726E">
        <w:rPr>
          <w:i/>
          <w:position w:val="-30"/>
          <w:lang w:val="en-US"/>
        </w:rPr>
        <w:object w:dxaOrig="2580" w:dyaOrig="720">
          <v:shape id="_x0000_i1030" type="#_x0000_t75" style="width:155.25pt;height:43.5pt" o:ole="">
            <v:imagedata r:id="rId16" o:title=""/>
          </v:shape>
          <o:OLEObject Type="Embed" ProgID="Equation.3" ShapeID="_x0000_i1030" DrawAspect="Content" ObjectID="_1376213792" r:id="rId17"/>
        </w:object>
      </w:r>
      <w:r w:rsidR="005878FB" w:rsidRPr="0082726E">
        <w:rPr>
          <w:i/>
        </w:rPr>
        <w:t>.                                                          (1)</w:t>
      </w:r>
    </w:p>
    <w:p w:rsidR="005878FB" w:rsidRDefault="005878FB" w:rsidP="005878FB">
      <w:pPr>
        <w:spacing w:line="288" w:lineRule="auto"/>
        <w:ind w:firstLine="708"/>
        <w:jc w:val="both"/>
      </w:pPr>
      <w:r>
        <w:lastRenderedPageBreak/>
        <w:t>В формуле (1) общая продолжительность работы системы теплоснабжения за отопительный и летний период определяется как:</w:t>
      </w:r>
    </w:p>
    <w:p w:rsidR="005878FB" w:rsidRPr="0082726E" w:rsidRDefault="00BD7E30" w:rsidP="005878FB">
      <w:pPr>
        <w:spacing w:line="288" w:lineRule="auto"/>
        <w:jc w:val="right"/>
        <w:rPr>
          <w:i/>
        </w:rPr>
      </w:pPr>
      <w:r w:rsidRPr="0082726E">
        <w:rPr>
          <w:i/>
          <w:position w:val="-28"/>
          <w:lang w:val="en-US"/>
        </w:rPr>
        <w:object w:dxaOrig="3980" w:dyaOrig="700">
          <v:shape id="_x0000_i1031" type="#_x0000_t75" style="width:263.25pt;height:46.5pt" o:ole="">
            <v:imagedata r:id="rId18" o:title=""/>
          </v:shape>
          <o:OLEObject Type="Embed" ProgID="Equation.3" ShapeID="_x0000_i1031" DrawAspect="Content" ObjectID="_1376213793" r:id="rId19"/>
        </w:object>
      </w:r>
      <w:r>
        <w:rPr>
          <w:i/>
        </w:rPr>
        <w:t xml:space="preserve">              </w:t>
      </w:r>
      <w:r w:rsidR="005878FB" w:rsidRPr="0082726E">
        <w:rPr>
          <w:i/>
        </w:rPr>
        <w:t xml:space="preserve">                        (2) </w:t>
      </w:r>
    </w:p>
    <w:p w:rsidR="005878FB" w:rsidRDefault="005878FB" w:rsidP="005878FB">
      <w:pPr>
        <w:spacing w:line="288" w:lineRule="auto"/>
        <w:jc w:val="both"/>
      </w:pPr>
      <w:r>
        <w:tab/>
        <w:t xml:space="preserve">где </w:t>
      </w:r>
      <w:r w:rsidRPr="00913ACB">
        <w:rPr>
          <w:position w:val="-12"/>
        </w:rPr>
        <w:object w:dxaOrig="320" w:dyaOrig="380">
          <v:shape id="_x0000_i1032" type="#_x0000_t75" style="width:16.5pt;height:18.75pt" o:ole="">
            <v:imagedata r:id="rId20" o:title=""/>
          </v:shape>
          <o:OLEObject Type="Embed" ProgID="Equation.3" ShapeID="_x0000_i1032" DrawAspect="Content" ObjectID="_1376213794" r:id="rId21"/>
        </w:object>
      </w:r>
      <w:r>
        <w:t xml:space="preserve">  </w:t>
      </w:r>
      <w:proofErr w:type="gramStart"/>
      <w:r>
        <w:t>ч</w:t>
      </w:r>
      <w:proofErr w:type="gramEnd"/>
      <w:r>
        <w:t xml:space="preserve">, – продолжительность часов работы системы теплоснабжения за </w:t>
      </w:r>
      <w:r>
        <w:rPr>
          <w:lang w:val="en-US"/>
        </w:rPr>
        <w:t>i</w:t>
      </w:r>
      <w:r w:rsidRPr="00CD0F8E">
        <w:t>-</w:t>
      </w:r>
      <w:r>
        <w:t>тый месяц в году;</w:t>
      </w:r>
    </w:p>
    <w:p w:rsidR="005878FB" w:rsidRDefault="005878FB" w:rsidP="005878FB">
      <w:pPr>
        <w:spacing w:line="288" w:lineRule="auto"/>
        <w:jc w:val="both"/>
      </w:pPr>
      <w:r>
        <w:tab/>
        <w:t xml:space="preserve">       </w:t>
      </w:r>
      <w:r w:rsidRPr="00CD0F8E">
        <w:rPr>
          <w:i/>
          <w:lang w:val="en-US"/>
        </w:rPr>
        <w:t>N</w:t>
      </w:r>
      <w:r w:rsidRPr="00CD0F8E">
        <w:rPr>
          <w:i/>
          <w:vertAlign w:val="subscript"/>
        </w:rPr>
        <w:t>ОТ</w:t>
      </w:r>
      <w:r>
        <w:t xml:space="preserve"> – число месяцев отопительного периода;</w:t>
      </w:r>
    </w:p>
    <w:p w:rsidR="005878FB" w:rsidRDefault="005878FB" w:rsidP="005878FB">
      <w:pPr>
        <w:spacing w:line="288" w:lineRule="auto"/>
        <w:jc w:val="both"/>
      </w:pPr>
      <w:r>
        <w:tab/>
        <w:t xml:space="preserve">       </w:t>
      </w:r>
      <w:proofErr w:type="gramStart"/>
      <w:r w:rsidRPr="00CD0F8E">
        <w:rPr>
          <w:i/>
          <w:lang w:val="en-US"/>
        </w:rPr>
        <w:t>N</w:t>
      </w:r>
      <w:r>
        <w:rPr>
          <w:i/>
          <w:vertAlign w:val="subscript"/>
        </w:rPr>
        <w:t xml:space="preserve">Л   </w:t>
      </w:r>
      <w:r>
        <w:t>– число месяцев летнего периода.</w:t>
      </w:r>
      <w:proofErr w:type="gramEnd"/>
    </w:p>
    <w:p w:rsidR="005878FB" w:rsidRPr="00984214" w:rsidRDefault="005878FB" w:rsidP="005878FB">
      <w:pPr>
        <w:spacing w:line="288" w:lineRule="auto"/>
        <w:jc w:val="both"/>
      </w:pPr>
      <w:r>
        <w:t xml:space="preserve">Сумма </w:t>
      </w:r>
      <w:proofErr w:type="gramStart"/>
      <w:r w:rsidRPr="00CD0F8E">
        <w:rPr>
          <w:i/>
          <w:lang w:val="en-US"/>
        </w:rPr>
        <w:t>N</w:t>
      </w:r>
      <w:proofErr w:type="gramEnd"/>
      <w:r w:rsidRPr="00CD0F8E">
        <w:rPr>
          <w:i/>
          <w:vertAlign w:val="subscript"/>
        </w:rPr>
        <w:t>ОТ</w:t>
      </w:r>
      <w:r>
        <w:rPr>
          <w:i/>
        </w:rPr>
        <w:t xml:space="preserve"> </w:t>
      </w:r>
      <w:r w:rsidRPr="00984214">
        <w:t>и</w:t>
      </w:r>
      <w:r>
        <w:rPr>
          <w:i/>
        </w:rPr>
        <w:t xml:space="preserve"> </w:t>
      </w:r>
      <w:r w:rsidRPr="00CD0F8E">
        <w:rPr>
          <w:i/>
          <w:lang w:val="en-US"/>
        </w:rPr>
        <w:t>N</w:t>
      </w:r>
      <w:r>
        <w:rPr>
          <w:i/>
          <w:vertAlign w:val="subscript"/>
        </w:rPr>
        <w:t xml:space="preserve">л </w:t>
      </w:r>
      <w:r>
        <w:t>составляет 12.</w:t>
      </w:r>
    </w:p>
    <w:p w:rsidR="005878FB" w:rsidRDefault="005878FB" w:rsidP="005878FB">
      <w:pPr>
        <w:spacing w:line="288" w:lineRule="auto"/>
        <w:jc w:val="both"/>
      </w:pPr>
      <w:r>
        <w:t>В формуле (1) объемы системы теплоснабжения за отопительный и летний период определяются как:</w:t>
      </w:r>
    </w:p>
    <w:p w:rsidR="005878FB" w:rsidRPr="00984214" w:rsidRDefault="005878FB" w:rsidP="00BD7E30">
      <w:pPr>
        <w:spacing w:line="288" w:lineRule="auto"/>
        <w:jc w:val="right"/>
        <w:rPr>
          <w:i/>
        </w:rPr>
      </w:pPr>
      <w:r w:rsidRPr="00CD0F8E">
        <w:rPr>
          <w:position w:val="-10"/>
        </w:rPr>
        <w:object w:dxaOrig="180" w:dyaOrig="340">
          <v:shape id="_x0000_i1033" type="#_x0000_t75" style="width:9pt;height:17.25pt" o:ole="">
            <v:imagedata r:id="rId22" o:title=""/>
          </v:shape>
          <o:OLEObject Type="Embed" ProgID="Equation.3" ShapeID="_x0000_i1033" DrawAspect="Content" ObjectID="_1376213795" r:id="rId23"/>
        </w:object>
      </w:r>
      <w:r>
        <w:t xml:space="preserve">  </w:t>
      </w:r>
      <w:r w:rsidR="00BD7E30" w:rsidRPr="00CD0F8E">
        <w:rPr>
          <w:position w:val="-62"/>
          <w:lang w:val="en-US"/>
        </w:rPr>
        <w:object w:dxaOrig="7699" w:dyaOrig="1359">
          <v:shape id="_x0000_i1034" type="#_x0000_t75" style="width:439.5pt;height:78pt" o:ole="">
            <v:imagedata r:id="rId24" o:title=""/>
          </v:shape>
          <o:OLEObject Type="Embed" ProgID="Equation.3" ShapeID="_x0000_i1034" DrawAspect="Content" ObjectID="_1376213796" r:id="rId25"/>
        </w:object>
      </w:r>
      <w:r>
        <w:t xml:space="preserve"> </w:t>
      </w:r>
      <w:r w:rsidRPr="00984214">
        <w:rPr>
          <w:i/>
        </w:rPr>
        <w:t>(4)</w:t>
      </w:r>
    </w:p>
    <w:p w:rsidR="005878FB" w:rsidRDefault="005878FB" w:rsidP="005878FB">
      <w:pPr>
        <w:spacing w:line="288" w:lineRule="auto"/>
        <w:ind w:firstLine="360"/>
      </w:pPr>
      <w:r>
        <w:t xml:space="preserve">где </w:t>
      </w:r>
      <w:r w:rsidRPr="00913ACB">
        <w:rPr>
          <w:position w:val="-12"/>
        </w:rPr>
        <w:object w:dxaOrig="320" w:dyaOrig="380">
          <v:shape id="_x0000_i1035" type="#_x0000_t75" style="width:16.5pt;height:18.75pt" o:ole="">
            <v:imagedata r:id="rId26" o:title=""/>
          </v:shape>
          <o:OLEObject Type="Embed" ProgID="Equation.3" ShapeID="_x0000_i1035" DrawAspect="Content" ObjectID="_1376213797" r:id="rId27"/>
        </w:object>
      </w:r>
      <w:r>
        <w:t xml:space="preserve">  м</w:t>
      </w:r>
      <w:r>
        <w:rPr>
          <w:vertAlign w:val="superscript"/>
        </w:rPr>
        <w:t>3</w:t>
      </w:r>
      <w:r>
        <w:t xml:space="preserve"> – средний объем системы теплоснабжения в </w:t>
      </w:r>
      <w:r>
        <w:rPr>
          <w:lang w:val="en-US"/>
        </w:rPr>
        <w:t>i</w:t>
      </w:r>
      <w:r w:rsidRPr="00CD0F8E">
        <w:t>-</w:t>
      </w:r>
      <w:r>
        <w:t>том месяце в году.</w:t>
      </w:r>
    </w:p>
    <w:p w:rsidR="005878FB" w:rsidRDefault="005878FB" w:rsidP="005878FB">
      <w:pPr>
        <w:spacing w:line="288" w:lineRule="auto"/>
      </w:pPr>
      <w:r>
        <w:t>С учетом формул (2), (3) и (4), формула среднегодового объёма (1) принимает вид:</w:t>
      </w:r>
    </w:p>
    <w:p w:rsidR="005878FB" w:rsidRDefault="005878FB" w:rsidP="005878FB">
      <w:pPr>
        <w:spacing w:line="288" w:lineRule="auto"/>
        <w:jc w:val="center"/>
      </w:pPr>
      <w:r w:rsidRPr="00815936">
        <w:rPr>
          <w:position w:val="-62"/>
          <w:lang w:val="en-US"/>
        </w:rPr>
        <w:object w:dxaOrig="8240" w:dyaOrig="1700">
          <v:shape id="_x0000_i1036" type="#_x0000_t75" style="width:411.75pt;height:85.5pt" o:ole="">
            <v:imagedata r:id="rId28" o:title=""/>
          </v:shape>
          <o:OLEObject Type="Embed" ProgID="Equation.3" ShapeID="_x0000_i1036" DrawAspect="Content" ObjectID="_1376213798" r:id="rId29"/>
        </w:object>
      </w:r>
      <w:r>
        <w:t xml:space="preserve">, </w:t>
      </w:r>
      <w:r w:rsidRPr="0082726E">
        <w:rPr>
          <w:i/>
        </w:rPr>
        <w:t>(5)</w:t>
      </w:r>
    </w:p>
    <w:p w:rsidR="005878FB" w:rsidRDefault="005878FB" w:rsidP="005878FB">
      <w:pPr>
        <w:spacing w:line="288" w:lineRule="auto"/>
      </w:pPr>
      <w:r>
        <w:t xml:space="preserve">причем, в общем случае для формулы (5) справедливы следующие выражения: </w:t>
      </w:r>
    </w:p>
    <w:p w:rsidR="005878FB" w:rsidRPr="0082726E" w:rsidRDefault="005878FB" w:rsidP="005878FB">
      <w:pPr>
        <w:spacing w:line="288" w:lineRule="auto"/>
        <w:jc w:val="right"/>
        <w:rPr>
          <w:i/>
        </w:rPr>
      </w:pPr>
      <w:r w:rsidRPr="00815936">
        <w:rPr>
          <w:position w:val="-12"/>
        </w:rPr>
        <w:object w:dxaOrig="6399" w:dyaOrig="380">
          <v:shape id="_x0000_i1037" type="#_x0000_t75" style="width:320.25pt;height:18.75pt" o:ole="">
            <v:imagedata r:id="rId30" o:title=""/>
          </v:shape>
          <o:OLEObject Type="Embed" ProgID="Equation.3" ShapeID="_x0000_i1037" DrawAspect="Content" ObjectID="_1376213799" r:id="rId31"/>
        </w:object>
      </w:r>
      <w:r>
        <w:t xml:space="preserve">                           </w:t>
      </w:r>
      <w:r w:rsidRPr="0082726E">
        <w:rPr>
          <w:i/>
        </w:rPr>
        <w:t xml:space="preserve">   (6)</w:t>
      </w:r>
    </w:p>
    <w:p w:rsidR="005878FB" w:rsidRDefault="005878FB" w:rsidP="005878FB">
      <w:pPr>
        <w:spacing w:line="288" w:lineRule="auto"/>
      </w:pPr>
      <w:r>
        <w:t>и</w:t>
      </w:r>
    </w:p>
    <w:p w:rsidR="005878FB" w:rsidRDefault="005878FB" w:rsidP="005878FB">
      <w:pPr>
        <w:spacing w:line="288" w:lineRule="auto"/>
        <w:jc w:val="right"/>
      </w:pPr>
      <w:r w:rsidRPr="00815936">
        <w:rPr>
          <w:position w:val="-12"/>
        </w:rPr>
        <w:object w:dxaOrig="6100" w:dyaOrig="380">
          <v:shape id="_x0000_i1038" type="#_x0000_t75" style="width:305.25pt;height:18.75pt" o:ole="">
            <v:imagedata r:id="rId32" o:title=""/>
          </v:shape>
          <o:OLEObject Type="Embed" ProgID="Equation.3" ShapeID="_x0000_i1038" DrawAspect="Content" ObjectID="_1376213800" r:id="rId33"/>
        </w:object>
      </w:r>
      <w:r>
        <w:t xml:space="preserve">                                </w:t>
      </w:r>
      <w:r w:rsidRPr="0082726E">
        <w:rPr>
          <w:i/>
        </w:rPr>
        <w:t>(</w:t>
      </w:r>
      <w:r>
        <w:rPr>
          <w:i/>
        </w:rPr>
        <w:t>7</w:t>
      </w:r>
      <w:r w:rsidRPr="0082726E">
        <w:rPr>
          <w:i/>
        </w:rPr>
        <w:t>)</w:t>
      </w:r>
    </w:p>
    <w:p w:rsidR="005878FB" w:rsidRPr="0082726E" w:rsidRDefault="005878FB" w:rsidP="005878FB">
      <w:pPr>
        <w:spacing w:line="288" w:lineRule="auto"/>
      </w:pPr>
      <w:r w:rsidRPr="0082726E">
        <w:t xml:space="preserve">Расчет </w:t>
      </w:r>
      <w:r w:rsidRPr="0082726E">
        <w:rPr>
          <w:position w:val="-12"/>
        </w:rPr>
        <w:object w:dxaOrig="320" w:dyaOrig="380">
          <v:shape id="_x0000_i1039" type="#_x0000_t75" style="width:16.5pt;height:18.75pt" o:ole="">
            <v:imagedata r:id="rId20" o:title=""/>
          </v:shape>
          <o:OLEObject Type="Embed" ProgID="Equation.3" ShapeID="_x0000_i1039" DrawAspect="Content" ObjectID="_1376213801" r:id="rId34"/>
        </w:object>
      </w:r>
      <w:r w:rsidRPr="0082726E">
        <w:t xml:space="preserve">, </w:t>
      </w:r>
      <w:proofErr w:type="gramStart"/>
      <w:r w:rsidRPr="0082726E">
        <w:t>ч</w:t>
      </w:r>
      <w:proofErr w:type="gramEnd"/>
      <w:r w:rsidRPr="0082726E">
        <w:t xml:space="preserve"> и </w:t>
      </w:r>
      <w:r w:rsidRPr="0082726E">
        <w:rPr>
          <w:position w:val="-12"/>
        </w:rPr>
        <w:object w:dxaOrig="320" w:dyaOrig="380">
          <v:shape id="_x0000_i1040" type="#_x0000_t75" style="width:16.5pt;height:18.75pt" o:ole="">
            <v:imagedata r:id="rId26" o:title=""/>
          </v:shape>
          <o:OLEObject Type="Embed" ProgID="Equation.3" ShapeID="_x0000_i1040" DrawAspect="Content" ObjectID="_1376213802" r:id="rId35"/>
        </w:object>
      </w:r>
      <w:r>
        <w:t>, м</w:t>
      </w:r>
      <w:r>
        <w:rPr>
          <w:vertAlign w:val="superscript"/>
        </w:rPr>
        <w:t>3</w:t>
      </w:r>
      <w:r>
        <w:t xml:space="preserve"> производится исходя из нижеследующих соображений. </w:t>
      </w:r>
    </w:p>
    <w:p w:rsidR="005878FB" w:rsidRDefault="005878FB" w:rsidP="005878FB">
      <w:pPr>
        <w:spacing w:line="288" w:lineRule="auto"/>
        <w:ind w:firstLine="708"/>
        <w:jc w:val="both"/>
      </w:pPr>
      <w:r>
        <w:t xml:space="preserve">Продолжительность работы системы теплоснабжения в каждом месяце определяется как максимальное значение множества </w:t>
      </w:r>
      <w:r w:rsidRPr="00913ACB">
        <w:rPr>
          <w:position w:val="-4"/>
        </w:rPr>
        <w:object w:dxaOrig="480" w:dyaOrig="300">
          <v:shape id="_x0000_i1041" type="#_x0000_t75" style="width:24pt;height:15pt" o:ole="">
            <v:imagedata r:id="rId36" o:title=""/>
          </v:shape>
          <o:OLEObject Type="Embed" ProgID="Equation.3" ShapeID="_x0000_i1041" DrawAspect="Content" ObjectID="_1376213803" r:id="rId37"/>
        </w:object>
      </w:r>
      <w:r>
        <w:t xml:space="preserve">(индекс </w:t>
      </w:r>
      <w:proofErr w:type="spellStart"/>
      <w:r>
        <w:rPr>
          <w:lang w:val="en-US"/>
        </w:rPr>
        <w:t>i</w:t>
      </w:r>
      <w:proofErr w:type="spellEnd"/>
      <w:r>
        <w:t xml:space="preserve"> фиксируется, максимум отыскивается при изменении </w:t>
      </w:r>
      <w:r>
        <w:rPr>
          <w:lang w:val="en-US"/>
        </w:rPr>
        <w:t>j</w:t>
      </w:r>
      <w:r w:rsidRPr="00DE134E">
        <w:t>-</w:t>
      </w:r>
      <w:r>
        <w:t xml:space="preserve">того индекса): </w:t>
      </w:r>
    </w:p>
    <w:p w:rsidR="005878FB" w:rsidRPr="0082726E" w:rsidRDefault="005878FB" w:rsidP="005878FB">
      <w:pPr>
        <w:spacing w:line="288" w:lineRule="auto"/>
        <w:jc w:val="right"/>
        <w:rPr>
          <w:i/>
        </w:rPr>
      </w:pPr>
      <w:r w:rsidRPr="0082726E">
        <w:rPr>
          <w:position w:val="-22"/>
          <w:lang w:val="en-US"/>
        </w:rPr>
        <w:object w:dxaOrig="1660" w:dyaOrig="480">
          <v:shape id="_x0000_i1042" type="#_x0000_t75" style="width:83.25pt;height:24pt" o:ole="">
            <v:imagedata r:id="rId38" o:title=""/>
          </v:shape>
          <o:OLEObject Type="Embed" ProgID="Equation.3" ShapeID="_x0000_i1042" DrawAspect="Content" ObjectID="_1376213804" r:id="rId39"/>
        </w:object>
      </w:r>
      <w:r>
        <w:t xml:space="preserve">.                                                                    </w:t>
      </w:r>
      <w:r>
        <w:rPr>
          <w:i/>
        </w:rPr>
        <w:t>(8)</w:t>
      </w:r>
    </w:p>
    <w:p w:rsidR="005878FB" w:rsidRDefault="005878FB" w:rsidP="005878FB">
      <w:pPr>
        <w:spacing w:line="288" w:lineRule="auto"/>
        <w:ind w:firstLine="708"/>
        <w:jc w:val="both"/>
      </w:pPr>
      <w:r>
        <w:t>Объем системы теплоснабжения в каждом месяце определяется как сумма объемов участков системы теплоснабжения, приведенных к продолжительности работы системы теплоснабжения в данном месяце:</w:t>
      </w:r>
    </w:p>
    <w:p w:rsidR="005878FB" w:rsidRPr="0082726E" w:rsidRDefault="005878FB" w:rsidP="005878FB">
      <w:pPr>
        <w:spacing w:line="288" w:lineRule="auto"/>
        <w:jc w:val="right"/>
        <w:rPr>
          <w:i/>
        </w:rPr>
      </w:pPr>
      <w:r w:rsidRPr="0082726E">
        <w:rPr>
          <w:position w:val="-42"/>
          <w:lang w:val="en-US"/>
        </w:rPr>
        <w:object w:dxaOrig="2100" w:dyaOrig="1180">
          <v:shape id="_x0000_i1043" type="#_x0000_t75" style="width:105pt;height:58.5pt" o:ole="">
            <v:imagedata r:id="rId40" o:title=""/>
          </v:shape>
          <o:OLEObject Type="Embed" ProgID="Equation.3" ShapeID="_x0000_i1043" DrawAspect="Content" ObjectID="_1376213805" r:id="rId41"/>
        </w:object>
      </w:r>
      <w:r>
        <w:t xml:space="preserve">.                                                      </w:t>
      </w:r>
      <w:r>
        <w:rPr>
          <w:i/>
        </w:rPr>
        <w:t>(9)</w:t>
      </w:r>
    </w:p>
    <w:p w:rsidR="005878FB" w:rsidRDefault="005878FB" w:rsidP="005878FB">
      <w:pPr>
        <w:spacing w:line="288" w:lineRule="auto"/>
      </w:pPr>
      <w:r>
        <w:t>С учетом формул (8) и (9), формула среднегодового объёма (5) принимает вид:</w:t>
      </w:r>
    </w:p>
    <w:p w:rsidR="005878FB" w:rsidRDefault="005878FB" w:rsidP="005878FB">
      <w:pPr>
        <w:spacing w:line="288" w:lineRule="auto"/>
      </w:pPr>
    </w:p>
    <w:p w:rsidR="005878FB" w:rsidRPr="0082726E" w:rsidRDefault="005878FB" w:rsidP="005878FB">
      <w:pPr>
        <w:spacing w:line="288" w:lineRule="auto"/>
        <w:jc w:val="right"/>
      </w:pPr>
      <w:r w:rsidRPr="00DE134E">
        <w:rPr>
          <w:position w:val="-60"/>
          <w:lang w:val="en-US"/>
        </w:rPr>
        <w:object w:dxaOrig="7760" w:dyaOrig="2079">
          <v:shape id="_x0000_i1044" type="#_x0000_t75" style="width:387.75pt;height:104.25pt" o:ole="">
            <v:imagedata r:id="rId42" o:title=""/>
          </v:shape>
          <o:OLEObject Type="Embed" ProgID="Equation.3" ShapeID="_x0000_i1044" DrawAspect="Content" ObjectID="_1376213806" r:id="rId43"/>
        </w:object>
      </w:r>
      <w:r>
        <w:t xml:space="preserve">.             </w:t>
      </w:r>
      <w:r w:rsidRPr="0082726E">
        <w:rPr>
          <w:i/>
        </w:rPr>
        <w:t>(10)</w:t>
      </w:r>
    </w:p>
    <w:p w:rsidR="005878FB" w:rsidRDefault="005878FB" w:rsidP="005878FB">
      <w:pPr>
        <w:spacing w:line="288" w:lineRule="auto"/>
        <w:jc w:val="both"/>
      </w:pPr>
    </w:p>
    <w:p w:rsidR="005878FB" w:rsidRDefault="005878FB" w:rsidP="005878FB">
      <w:pPr>
        <w:spacing w:line="288" w:lineRule="auto"/>
        <w:jc w:val="both"/>
      </w:pPr>
    </w:p>
    <w:p w:rsidR="005878FB" w:rsidRDefault="005878FB" w:rsidP="005878FB">
      <w:pPr>
        <w:spacing w:line="288" w:lineRule="auto"/>
        <w:jc w:val="both"/>
      </w:pPr>
      <w:r>
        <w:tab/>
        <w:t xml:space="preserve">Формула (10) показывает зависимость среднегодового объема тепловой сети </w:t>
      </w:r>
      <w:r w:rsidRPr="00913ACB">
        <w:rPr>
          <w:position w:val="-12"/>
        </w:rPr>
        <w:object w:dxaOrig="400" w:dyaOrig="380">
          <v:shape id="_x0000_i1045" type="#_x0000_t75" style="width:20.25pt;height:18.75pt" o:ole="">
            <v:imagedata r:id="rId44" o:title=""/>
          </v:shape>
          <o:OLEObject Type="Embed" ProgID="Equation.3" ShapeID="_x0000_i1045" DrawAspect="Content" ObjectID="_1376213807" r:id="rId45"/>
        </w:object>
      </w:r>
      <w:r>
        <w:t xml:space="preserve">, от совокупности значений объемов участков системы теплоснабжения, </w:t>
      </w:r>
      <w:r w:rsidRPr="00A551B2">
        <w:rPr>
          <w:i/>
          <w:lang w:val="en-US"/>
        </w:rPr>
        <w:t>V</w:t>
      </w:r>
      <w:proofErr w:type="spellStart"/>
      <w:r w:rsidRPr="00A551B2">
        <w:rPr>
          <w:i/>
          <w:vertAlign w:val="subscript"/>
        </w:rPr>
        <w:t>уч</w:t>
      </w:r>
      <w:proofErr w:type="spellEnd"/>
      <w:r>
        <w:t xml:space="preserve">, и от совокупности числа часов работы участков тепловой сети, </w:t>
      </w:r>
      <w:proofErr w:type="gramStart"/>
      <w:r w:rsidRPr="00A551B2">
        <w:rPr>
          <w:i/>
          <w:lang w:val="en-US"/>
        </w:rPr>
        <w:t>M</w:t>
      </w:r>
      <w:proofErr w:type="gramEnd"/>
      <w:r w:rsidRPr="00A551B2">
        <w:rPr>
          <w:i/>
          <w:vertAlign w:val="superscript"/>
        </w:rPr>
        <w:t>уч</w:t>
      </w:r>
      <w:r w:rsidR="00BD7E30">
        <w:t xml:space="preserve">. Формула (10) используется в расчетном комплексе «Норматив-теплосеть» для определения среднегодового объёма системы теплоснабжения и среднего объема системы теплоснабжения за отопительный и неотопительный период. </w:t>
      </w:r>
      <w:r>
        <w:t xml:space="preserve">   </w:t>
      </w:r>
    </w:p>
    <w:p w:rsidR="005878FB" w:rsidRDefault="005878FB" w:rsidP="005878FB">
      <w:pPr>
        <w:spacing w:line="288" w:lineRule="auto"/>
        <w:jc w:val="both"/>
      </w:pPr>
    </w:p>
    <w:p w:rsidR="00824815" w:rsidRPr="00BD7E30" w:rsidRDefault="00824815" w:rsidP="00824815">
      <w:pPr>
        <w:spacing w:line="288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Анализ методики</w:t>
      </w:r>
      <w:r w:rsidRPr="00BD7E30">
        <w:rPr>
          <w:b/>
          <w:u w:val="single"/>
        </w:rPr>
        <w:t xml:space="preserve"> определения среднегодового объема системы теплоснабжения.</w:t>
      </w:r>
      <w:r>
        <w:rPr>
          <w:b/>
          <w:u w:val="single"/>
        </w:rPr>
        <w:t xml:space="preserve"> Сравнение среднегодового объема системы теплоснабжения с арифметической суммой объемов ее участков.</w:t>
      </w:r>
    </w:p>
    <w:p w:rsidR="005878FB" w:rsidRDefault="005878FB" w:rsidP="005878FB">
      <w:pPr>
        <w:spacing w:line="288" w:lineRule="auto"/>
        <w:jc w:val="both"/>
      </w:pPr>
    </w:p>
    <w:p w:rsidR="005878FB" w:rsidRPr="00DE134E" w:rsidRDefault="00824815" w:rsidP="005878FB">
      <w:pPr>
        <w:spacing w:line="288" w:lineRule="auto"/>
        <w:ind w:firstLine="360"/>
        <w:jc w:val="both"/>
      </w:pPr>
      <w:r>
        <w:t xml:space="preserve">Зависимость (10) среднегодового объема тепловой сети </w:t>
      </w:r>
      <w:r w:rsidRPr="00913ACB">
        <w:rPr>
          <w:position w:val="-12"/>
        </w:rPr>
        <w:object w:dxaOrig="400" w:dyaOrig="380">
          <v:shape id="_x0000_i1046" type="#_x0000_t75" style="width:20.25pt;height:18.75pt" o:ole="">
            <v:imagedata r:id="rId44" o:title=""/>
          </v:shape>
          <o:OLEObject Type="Embed" ProgID="Equation.3" ShapeID="_x0000_i1046" DrawAspect="Content" ObjectID="_1376213808" r:id="rId46"/>
        </w:object>
      </w:r>
      <w:r>
        <w:t xml:space="preserve">, от совокупности значений объемов участков системы теплоснабжения, </w:t>
      </w:r>
      <w:r w:rsidRPr="00A551B2">
        <w:rPr>
          <w:i/>
          <w:lang w:val="en-US"/>
        </w:rPr>
        <w:t>V</w:t>
      </w:r>
      <w:proofErr w:type="spellStart"/>
      <w:r w:rsidRPr="00A551B2">
        <w:rPr>
          <w:i/>
          <w:vertAlign w:val="subscript"/>
        </w:rPr>
        <w:t>уч</w:t>
      </w:r>
      <w:proofErr w:type="spellEnd"/>
      <w:r>
        <w:t xml:space="preserve">, и от совокупности числа часов работы участков тепловой сети, </w:t>
      </w:r>
      <w:proofErr w:type="gramStart"/>
      <w:r w:rsidRPr="00A551B2">
        <w:rPr>
          <w:i/>
          <w:lang w:val="en-US"/>
        </w:rPr>
        <w:t>M</w:t>
      </w:r>
      <w:proofErr w:type="spellStart"/>
      <w:proofErr w:type="gramEnd"/>
      <w:r w:rsidRPr="00A551B2">
        <w:rPr>
          <w:i/>
          <w:vertAlign w:val="superscript"/>
        </w:rPr>
        <w:t>уч</w:t>
      </w:r>
      <w:proofErr w:type="spellEnd"/>
      <w:r>
        <w:rPr>
          <w:i/>
        </w:rPr>
        <w:t>,</w:t>
      </w:r>
      <w:r>
        <w:t xml:space="preserve"> указывает на то, что среднегодовой объем системы теплоснабжения – это величина, определяемая не только совокупностью объемов ее участков, но и их числами часов работы по месяцам в расчетном периоде. Поэтому, в общем случае среднегодовой объем системы теплоснабжения </w:t>
      </w:r>
      <w:r w:rsidRPr="00824815">
        <w:rPr>
          <w:b/>
        </w:rPr>
        <w:t>не может</w:t>
      </w:r>
      <w:r>
        <w:t xml:space="preserve"> быть равен арифметической сумме объемов ее участков:</w:t>
      </w:r>
      <w:r w:rsidR="005878FB">
        <w:t xml:space="preserve"> </w:t>
      </w:r>
    </w:p>
    <w:p w:rsidR="005878FB" w:rsidRPr="000F3976" w:rsidRDefault="005878FB" w:rsidP="005878FB">
      <w:pPr>
        <w:spacing w:line="288" w:lineRule="auto"/>
        <w:ind w:firstLine="360"/>
        <w:jc w:val="right"/>
      </w:pPr>
      <w:r w:rsidRPr="000F3976">
        <w:rPr>
          <w:position w:val="-60"/>
          <w:lang w:val="en-US"/>
        </w:rPr>
        <w:object w:dxaOrig="2860" w:dyaOrig="1420">
          <v:shape id="_x0000_i1047" type="#_x0000_t75" style="width:142.5pt;height:70.5pt" o:ole="">
            <v:imagedata r:id="rId47" o:title=""/>
          </v:shape>
          <o:OLEObject Type="Embed" ProgID="Equation.3" ShapeID="_x0000_i1047" DrawAspect="Content" ObjectID="_1376213809" r:id="rId48"/>
        </w:object>
      </w:r>
      <w:r>
        <w:t xml:space="preserve">.                                                       </w:t>
      </w:r>
      <w:r w:rsidRPr="00A551B2">
        <w:rPr>
          <w:i/>
        </w:rPr>
        <w:t>(11)</w:t>
      </w:r>
    </w:p>
    <w:p w:rsidR="005878FB" w:rsidRDefault="005878FB" w:rsidP="005878FB">
      <w:pPr>
        <w:spacing w:line="288" w:lineRule="auto"/>
        <w:jc w:val="both"/>
      </w:pPr>
      <w:r>
        <w:t xml:space="preserve">Неравенство (11) обращается в тождество только в </w:t>
      </w:r>
      <w:r w:rsidRPr="001739A7">
        <w:rPr>
          <w:b/>
        </w:rPr>
        <w:t>частном случае</w:t>
      </w:r>
      <w:r>
        <w:t xml:space="preserve"> </w:t>
      </w:r>
      <w:r w:rsidRPr="001739A7">
        <w:rPr>
          <w:b/>
        </w:rPr>
        <w:t>однообразных режим</w:t>
      </w:r>
      <w:r>
        <w:rPr>
          <w:b/>
        </w:rPr>
        <w:t xml:space="preserve">ов работы системы теплоснабжения, </w:t>
      </w:r>
      <w:r>
        <w:t>при котором выполняется следующее условие:</w:t>
      </w:r>
    </w:p>
    <w:p w:rsidR="005878FB" w:rsidRDefault="005878FB" w:rsidP="005878FB">
      <w:pPr>
        <w:spacing w:line="288" w:lineRule="auto"/>
        <w:jc w:val="right"/>
        <w:rPr>
          <w:i/>
        </w:rPr>
      </w:pPr>
      <w:r w:rsidRPr="004E113A">
        <w:rPr>
          <w:position w:val="-18"/>
          <w:lang w:val="en-US"/>
        </w:rPr>
        <w:object w:dxaOrig="5179" w:dyaOrig="499">
          <v:shape id="_x0000_i1048" type="#_x0000_t75" style="width:259.5pt;height:24.75pt" o:ole="">
            <v:imagedata r:id="rId49" o:title=""/>
          </v:shape>
          <o:OLEObject Type="Embed" ProgID="Equation.3" ShapeID="_x0000_i1048" DrawAspect="Content" ObjectID="_1376213810" r:id="rId50"/>
        </w:object>
      </w:r>
      <w:r>
        <w:t xml:space="preserve">                                  </w:t>
      </w:r>
      <w:r w:rsidRPr="004E113A">
        <w:rPr>
          <w:i/>
        </w:rPr>
        <w:t>(12)</w:t>
      </w:r>
    </w:p>
    <w:p w:rsidR="005878FB" w:rsidRDefault="005878FB" w:rsidP="005878FB">
      <w:pPr>
        <w:spacing w:line="288" w:lineRule="auto"/>
      </w:pPr>
      <w:r>
        <w:t>При выполнении условия (12), формула (10) принимает вид:</w:t>
      </w:r>
    </w:p>
    <w:p w:rsidR="005878FB" w:rsidRPr="004E113A" w:rsidRDefault="005878FB" w:rsidP="005878FB">
      <w:pPr>
        <w:spacing w:line="288" w:lineRule="auto"/>
        <w:jc w:val="right"/>
      </w:pPr>
      <w:r w:rsidRPr="000F3976">
        <w:rPr>
          <w:position w:val="-60"/>
          <w:lang w:val="en-US"/>
        </w:rPr>
        <w:object w:dxaOrig="8320" w:dyaOrig="1420">
          <v:shape id="_x0000_i1049" type="#_x0000_t75" style="width:415.5pt;height:70.5pt" o:ole="">
            <v:imagedata r:id="rId51" o:title=""/>
          </v:shape>
          <o:OLEObject Type="Embed" ProgID="Equation.3" ShapeID="_x0000_i1049" DrawAspect="Content" ObjectID="_1376213811" r:id="rId52"/>
        </w:object>
      </w:r>
      <w:r>
        <w:t xml:space="preserve">     </w:t>
      </w:r>
      <w:r w:rsidRPr="004E113A">
        <w:rPr>
          <w:i/>
        </w:rPr>
        <w:t xml:space="preserve"> (13)</w:t>
      </w:r>
    </w:p>
    <w:p w:rsidR="005878FB" w:rsidRDefault="005878FB" w:rsidP="005878FB">
      <w:pPr>
        <w:spacing w:line="288" w:lineRule="auto"/>
        <w:jc w:val="both"/>
      </w:pPr>
      <w:r>
        <w:t xml:space="preserve">и выполняется тождество формул (1) и (10). Пример такого частного случая – модель простой системы теплоснабжения, состоящей только из разводящих тепловых сетей отопления, когда числа часов работы участков для каждого месяца равны между собой. </w:t>
      </w:r>
    </w:p>
    <w:sectPr w:rsidR="005878FB" w:rsidSect="000D798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A56"/>
    <w:multiLevelType w:val="hybridMultilevel"/>
    <w:tmpl w:val="27B487A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18E12EFE"/>
    <w:multiLevelType w:val="hybridMultilevel"/>
    <w:tmpl w:val="F156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7453"/>
    <w:multiLevelType w:val="hybridMultilevel"/>
    <w:tmpl w:val="AB568C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8306C42"/>
    <w:multiLevelType w:val="hybridMultilevel"/>
    <w:tmpl w:val="F4EA64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12224EB"/>
    <w:multiLevelType w:val="hybridMultilevel"/>
    <w:tmpl w:val="2E4472BA"/>
    <w:lvl w:ilvl="0" w:tplc="011E559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F7AFC"/>
    <w:multiLevelType w:val="hybridMultilevel"/>
    <w:tmpl w:val="CD06E70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611454D"/>
    <w:multiLevelType w:val="hybridMultilevel"/>
    <w:tmpl w:val="3CD28FFC"/>
    <w:lvl w:ilvl="0" w:tplc="011E5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F25CC4"/>
    <w:multiLevelType w:val="hybridMultilevel"/>
    <w:tmpl w:val="3CD28FFC"/>
    <w:lvl w:ilvl="0" w:tplc="011E5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4BC"/>
    <w:rsid w:val="00067EEE"/>
    <w:rsid w:val="000D7985"/>
    <w:rsid w:val="003F0F16"/>
    <w:rsid w:val="00445203"/>
    <w:rsid w:val="004C445B"/>
    <w:rsid w:val="005878FB"/>
    <w:rsid w:val="005E2789"/>
    <w:rsid w:val="00716AB9"/>
    <w:rsid w:val="007F2170"/>
    <w:rsid w:val="00824815"/>
    <w:rsid w:val="008544BC"/>
    <w:rsid w:val="008977DF"/>
    <w:rsid w:val="00A81D26"/>
    <w:rsid w:val="00BD6694"/>
    <w:rsid w:val="00BD7E30"/>
    <w:rsid w:val="00C1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5878F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5878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8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5878FB"/>
    <w:pPr>
      <w:ind w:left="720"/>
      <w:contextualSpacing/>
    </w:pPr>
  </w:style>
  <w:style w:type="character" w:styleId="aa">
    <w:name w:val="Hyperlink"/>
    <w:uiPriority w:val="99"/>
    <w:unhideWhenUsed/>
    <w:rsid w:val="005878F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8977D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8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rsid w:val="005878F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7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5878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78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5878FB"/>
    <w:pPr>
      <w:ind w:left="720"/>
      <w:contextualSpacing/>
    </w:pPr>
  </w:style>
  <w:style w:type="character" w:styleId="aa">
    <w:name w:val="Hyperlink"/>
    <w:uiPriority w:val="99"/>
    <w:unhideWhenUsed/>
    <w:rsid w:val="005878FB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8977D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F216-37EB-4660-BD94-70BCFB38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Самуйлова</cp:lastModifiedBy>
  <cp:revision>2</cp:revision>
  <dcterms:created xsi:type="dcterms:W3CDTF">2011-08-30T08:46:00Z</dcterms:created>
  <dcterms:modified xsi:type="dcterms:W3CDTF">2011-08-30T08:46:00Z</dcterms:modified>
</cp:coreProperties>
</file>